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A6" w:rsidRDefault="001B3D4E" w:rsidP="004A0EA6">
      <w:pPr>
        <w:jc w:val="right"/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Н.В. Безрукова,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к.е.н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., доцент, доцент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маркетингу м. Полтава В.А.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Свічкарь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к.е.н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маркетингу м. Полтава </w:t>
      </w:r>
    </w:p>
    <w:p w:rsidR="004A0EA6" w:rsidRPr="004A0EA6" w:rsidRDefault="001B3D4E" w:rsidP="004A0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>ЗАБЕЗПЕЧЕННЯ ОСВІТНЬОГО ПРОЦЕСУ З ВИКОРИСТАННЯМ ТЕХНОЛОГІЙ ДИСТАНЦІЙНОГО НАВЧ</w:t>
      </w:r>
      <w:r w:rsidR="004A0EA6">
        <w:rPr>
          <w:rFonts w:ascii="Times New Roman" w:hAnsi="Times New Roman" w:cs="Times New Roman"/>
          <w:sz w:val="24"/>
          <w:szCs w:val="24"/>
        </w:rPr>
        <w:t xml:space="preserve">АННЯ </w:t>
      </w:r>
      <w:bookmarkStart w:id="0" w:name="_GoBack"/>
      <w:bookmarkEnd w:id="0"/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є характерною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рисою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цифрового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науки,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в ХХІ ст.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уявити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заснованих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потужностях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високошвидкісного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школярі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абітурієнти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володіють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навичками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гаджетами,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розширюють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оцінками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експертів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теперішній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збільшився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2 порядки.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Зрозуміло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далеко не вся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безпосереднє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різке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інформатизації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методики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EA6">
        <w:rPr>
          <w:rFonts w:ascii="Times New Roman" w:hAnsi="Times New Roman" w:cs="Times New Roman"/>
          <w:sz w:val="24"/>
          <w:szCs w:val="24"/>
        </w:rPr>
        <w:t>у закладах</w:t>
      </w:r>
      <w:proofErr w:type="gram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чином, привести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ЗВО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виникненням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цифрової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− тип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заснований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віддалених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тих,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реалізовується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телекомунікаційних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властиві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мета,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система контролю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Великий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комп'ютерних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телекомунікацій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за ним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уявлятиме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себе без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комп'ютерних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всесвітньої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доведеться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нікуди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ходити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увійти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вибрати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одну з форм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Традиційна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з точку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низку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повільне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доведення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слухачів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лекціях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значною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знаходитися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час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конспекти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структурувати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отриману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лектора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незрозумілою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виходити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за рамки теми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вищезгаданих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традиційної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.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4A0EA6" w:rsidRPr="004A0EA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gramStart"/>
      <w:r w:rsidR="004A0EA6" w:rsidRPr="004A0EA6">
        <w:rPr>
          <w:rFonts w:ascii="Times New Roman" w:hAnsi="Times New Roman" w:cs="Times New Roman"/>
          <w:sz w:val="24"/>
          <w:szCs w:val="24"/>
          <w:lang w:val="uk-UA"/>
        </w:rPr>
        <w:t xml:space="preserve">учні </w:t>
      </w:r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proofErr w:type="gramEnd"/>
      <w:r w:rsidRPr="004A0EA6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будь-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та день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Вони не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прив’язані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курсу –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мобільні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гаджети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планшети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смартфони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мобільний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дистанційними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курсами </w:t>
      </w:r>
      <w:proofErr w:type="gramStart"/>
      <w:r w:rsidRPr="004A0EA6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Pr="004A0E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інтенсивної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дисципліною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короткого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часу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опанування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традиційному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дискретним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1-2 пари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а по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дисциплінах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1 пара в два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студентам доступ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Полтавському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національному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lastRenderedPageBreak/>
        <w:t>технічному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Кондратюка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найновітніших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версій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MOODLE (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ObjectOriented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), яка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елементом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студентам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дублюється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кількома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каналами −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Є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імплементувати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відеоролики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підвищуючи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візуалізації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студентам.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психологів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виявили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молодь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кліпове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відеоряду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засвоювати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таким чином є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часі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Оптимальна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відеоряду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10-15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Тому є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не в одну тему, а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теми,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кращого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23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головною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перевагою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Modular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Object-Oriented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модульного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Модульне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позиціях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діяльнісного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гнучкого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а сам модуль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цілісна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конструкція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ним [2].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критерієм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модулю є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структурування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логіку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запам’ятовування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систематизація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модульному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підході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широкому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телекомунікаційносупутникових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мереж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: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глосарне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система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заучування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понять,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словники;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оглядове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побудоване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оглядових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цілісну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картину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вивчається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алгоритмічне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побудоване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розвиваючий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тренінг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спонукає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змінних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;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5) контроль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модульний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підсумковий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[1].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різноманіття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онлайн,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комбінуванням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організоване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MOODLE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інсталяції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ними;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комунікаційну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взаємодію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реалізовується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інтернет-конференцій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форумів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дискусій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посланнями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для тих,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коментарі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[2].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мережевих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стратегію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засвоєнню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студентами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форм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особистісних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.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мережевих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дозволило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установити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-методичного комплексу,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курси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MOODLE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модульного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динамічної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мультимодальної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набуттю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студентами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самостійного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особистісної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причетності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[1]. Система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MOODLE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як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так і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MOODLE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1) доступ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(книги,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довідники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посібники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Вікі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форум, чат,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вебінар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перегляду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курсу студентом;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перегляд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тесту;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, форум, чат;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файлів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нагадувань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Викладачам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: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тексти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лабораторних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(книги,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довідники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посібники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) у форматах .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doc</w:t>
      </w:r>
      <w:proofErr w:type="spellEnd"/>
      <w:proofErr w:type="gramStart"/>
      <w:r w:rsidRPr="004A0EA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odt</w:t>
      </w:r>
      <w:proofErr w:type="spellEnd"/>
      <w:proofErr w:type="gramEnd"/>
      <w:r w:rsidRPr="004A0EA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презентаційні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форматах та через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плагіни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курсу;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швидкої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модифікації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;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;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6) автоматичного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автоматизації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звітів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студентами курсу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звітів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студентами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додавання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плагінів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EA6">
        <w:rPr>
          <w:rFonts w:ascii="Times New Roman" w:hAnsi="Times New Roman" w:cs="Times New Roman"/>
          <w:sz w:val="24"/>
          <w:szCs w:val="24"/>
        </w:rPr>
        <w:t>до курсу</w:t>
      </w:r>
      <w:proofErr w:type="gram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викладачу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різноманітні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сторонні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програмні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4A0EA6" w:rsidRPr="004A0E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A0EA6" w:rsidRPr="004A0EA6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="004A0EA6"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EA6"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A0EA6" w:rsidRPr="004A0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A6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0F" w:rsidRPr="004A0EA6" w:rsidRDefault="001B3D4E" w:rsidP="001B3D4E">
      <w:pPr>
        <w:rPr>
          <w:rFonts w:ascii="Times New Roman" w:hAnsi="Times New Roman" w:cs="Times New Roman"/>
          <w:sz w:val="24"/>
          <w:szCs w:val="24"/>
        </w:rPr>
      </w:pPr>
      <w:r w:rsidRPr="004A0E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Болюбаш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Н.М.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економістів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MOODLE [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ресурс] / Н.М.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Болюбаш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– 2010. – № 3 (17). – Режим </w:t>
      </w:r>
      <w:proofErr w:type="gramStart"/>
      <w:r w:rsidRPr="004A0EA6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4A0EA6">
        <w:rPr>
          <w:rFonts w:ascii="Times New Roman" w:hAnsi="Times New Roman" w:cs="Times New Roman"/>
          <w:sz w:val="24"/>
          <w:szCs w:val="24"/>
        </w:rPr>
        <w:t xml:space="preserve"> http://www.ime.edu-ua.net/em17/emg.html. 2.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Олійник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Дистанційна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ресурс] / Л.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Олійник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. – Режим </w:t>
      </w:r>
      <w:proofErr w:type="gramStart"/>
      <w:r w:rsidRPr="004A0EA6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r w:rsidRPr="004A0EA6">
        <w:rPr>
          <w:rFonts w:ascii="Times New Roman" w:hAnsi="Times New Roman" w:cs="Times New Roman"/>
          <w:sz w:val="24"/>
          <w:szCs w:val="24"/>
        </w:rPr>
        <w:lastRenderedPageBreak/>
        <w:t xml:space="preserve">http://liyalno1.blogspot.com/2013/03/ blog-post_24.html. 3. Осадча К.П.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курсами у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 xml:space="preserve"> ресурс] / К.П. Осадча, В.В. Осадчий. – Режим </w:t>
      </w:r>
      <w:proofErr w:type="gramStart"/>
      <w:r w:rsidRPr="004A0EA6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4A0EA6">
        <w:rPr>
          <w:rFonts w:ascii="Times New Roman" w:hAnsi="Times New Roman" w:cs="Times New Roman"/>
          <w:sz w:val="24"/>
          <w:szCs w:val="24"/>
        </w:rPr>
        <w:t xml:space="preserve"> http://2013.MOODLEmoot.in.ua/ 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view.php?id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=24&amp;lang=</w:t>
      </w:r>
      <w:proofErr w:type="spellStart"/>
      <w:r w:rsidRPr="004A0EA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A0EA6">
        <w:rPr>
          <w:rFonts w:ascii="Times New Roman" w:hAnsi="Times New Roman" w:cs="Times New Roman"/>
          <w:sz w:val="24"/>
          <w:szCs w:val="24"/>
        </w:rPr>
        <w:t>.</w:t>
      </w:r>
    </w:p>
    <w:sectPr w:rsidR="00203D0F" w:rsidRPr="004A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E"/>
    <w:rsid w:val="001B3D4E"/>
    <w:rsid w:val="004A0EA6"/>
    <w:rsid w:val="007B155A"/>
    <w:rsid w:val="00A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6C11"/>
  <w15:chartTrackingRefBased/>
  <w15:docId w15:val="{99BEF2E7-CCEB-4A7B-A3D4-90910F3A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Слободянюк</dc:creator>
  <cp:keywords/>
  <dc:description/>
  <cp:lastModifiedBy>Дмитрий Слободянюк</cp:lastModifiedBy>
  <cp:revision>3</cp:revision>
  <dcterms:created xsi:type="dcterms:W3CDTF">2020-03-18T12:45:00Z</dcterms:created>
  <dcterms:modified xsi:type="dcterms:W3CDTF">2020-03-19T08:34:00Z</dcterms:modified>
</cp:coreProperties>
</file>